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6D" w:rsidRPr="0029639C" w:rsidRDefault="001714BD" w:rsidP="00765E6D">
      <w:pPr>
        <w:spacing w:after="0" w:line="240" w:lineRule="auto"/>
        <w:jc w:val="center"/>
        <w:rPr>
          <w:rFonts w:cstheme="minorHAnsi"/>
          <w:b/>
          <w:color w:val="002060"/>
          <w:sz w:val="32"/>
          <w:szCs w:val="24"/>
        </w:rPr>
      </w:pPr>
      <w:r>
        <w:rPr>
          <w:rFonts w:cstheme="minorHAnsi"/>
          <w:b/>
          <w:color w:val="002060"/>
          <w:sz w:val="32"/>
          <w:szCs w:val="24"/>
        </w:rPr>
        <w:t xml:space="preserve">Home &amp; </w:t>
      </w:r>
      <w:r w:rsidR="00765E6D">
        <w:rPr>
          <w:rFonts w:cstheme="minorHAnsi"/>
          <w:b/>
          <w:color w:val="002060"/>
          <w:sz w:val="32"/>
          <w:szCs w:val="24"/>
        </w:rPr>
        <w:t>Green Burials</w:t>
      </w:r>
    </w:p>
    <w:p w:rsidR="00765E6D" w:rsidRPr="0029639C" w:rsidRDefault="00765E6D" w:rsidP="00765E6D">
      <w:pPr>
        <w:spacing w:after="0" w:line="240" w:lineRule="auto"/>
        <w:jc w:val="center"/>
        <w:rPr>
          <w:rFonts w:cstheme="minorHAnsi"/>
          <w:color w:val="002060"/>
          <w:sz w:val="28"/>
          <w:szCs w:val="24"/>
        </w:rPr>
      </w:pPr>
      <w:r w:rsidRPr="0029639C">
        <w:rPr>
          <w:rFonts w:cstheme="minorHAnsi"/>
          <w:color w:val="002060"/>
          <w:sz w:val="28"/>
          <w:szCs w:val="24"/>
        </w:rPr>
        <w:t xml:space="preserve">Official Policy of the Cooperative Public Health Service </w:t>
      </w:r>
      <w:r w:rsidR="009D77F3">
        <w:rPr>
          <w:rFonts w:cstheme="minorHAnsi"/>
          <w:color w:val="002060"/>
          <w:sz w:val="28"/>
          <w:szCs w:val="24"/>
        </w:rPr>
        <w:t>(CPHS)</w:t>
      </w:r>
    </w:p>
    <w:p w:rsidR="00765E6D" w:rsidRDefault="00765E6D" w:rsidP="00765E6D">
      <w:pPr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  <w:r w:rsidRPr="0029639C">
        <w:rPr>
          <w:rFonts w:cstheme="minorHAnsi"/>
          <w:color w:val="002060"/>
          <w:sz w:val="24"/>
          <w:szCs w:val="24"/>
        </w:rPr>
        <w:t xml:space="preserve">Last updated: </w:t>
      </w:r>
    </w:p>
    <w:p w:rsidR="007A1B76" w:rsidRDefault="007A1B76" w:rsidP="007A1B76">
      <w:pPr>
        <w:spacing w:after="0" w:line="240" w:lineRule="auto"/>
        <w:rPr>
          <w:rFonts w:cstheme="minorHAnsi"/>
          <w:sz w:val="24"/>
          <w:szCs w:val="24"/>
        </w:rPr>
      </w:pPr>
    </w:p>
    <w:p w:rsidR="00F82DD2" w:rsidRDefault="007A1B7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policy is created in accordance with the MA Department of Environmental Protection’s </w:t>
      </w:r>
      <w:hyperlink r:id="rId8" w:history="1">
        <w:r w:rsidRPr="007A1B76">
          <w:rPr>
            <w:rStyle w:val="Hyperlink"/>
            <w:rFonts w:cstheme="minorHAnsi"/>
            <w:sz w:val="24"/>
            <w:szCs w:val="24"/>
          </w:rPr>
          <w:t>Information for Local Boards of Health on Home Burials and Green Burials</w:t>
        </w:r>
      </w:hyperlink>
      <w:r w:rsidR="009D77F3">
        <w:rPr>
          <w:rFonts w:cstheme="minorHAnsi"/>
          <w:sz w:val="24"/>
          <w:szCs w:val="24"/>
        </w:rPr>
        <w:t xml:space="preserve"> document and</w:t>
      </w:r>
      <w:r>
        <w:rPr>
          <w:rFonts w:cstheme="minorHAnsi"/>
          <w:sz w:val="24"/>
          <w:szCs w:val="24"/>
        </w:rPr>
        <w:t xml:space="preserve"> g</w:t>
      </w:r>
      <w:r w:rsidR="009D77F3">
        <w:rPr>
          <w:rFonts w:cstheme="minorHAnsi"/>
          <w:sz w:val="24"/>
          <w:szCs w:val="24"/>
        </w:rPr>
        <w:t>eneral guidelines and policies of CPHS.</w:t>
      </w:r>
    </w:p>
    <w:p w:rsidR="008B520B" w:rsidRDefault="008B52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separate application and permit is required for each individual burial, including burials on the same lot. </w:t>
      </w:r>
    </w:p>
    <w:p w:rsidR="001714BD" w:rsidRPr="009D77F3" w:rsidRDefault="001714BD" w:rsidP="001714BD">
      <w:pPr>
        <w:rPr>
          <w:rFonts w:cstheme="minorHAnsi"/>
          <w:b/>
          <w:color w:val="002060"/>
          <w:sz w:val="24"/>
          <w:szCs w:val="24"/>
        </w:rPr>
      </w:pPr>
      <w:r w:rsidRPr="009D77F3">
        <w:rPr>
          <w:rFonts w:cstheme="minorHAnsi"/>
          <w:b/>
          <w:color w:val="002060"/>
          <w:sz w:val="24"/>
          <w:szCs w:val="24"/>
        </w:rPr>
        <w:t>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714BD" w:rsidRPr="005925A4" w:rsidTr="008F2E00">
        <w:tc>
          <w:tcPr>
            <w:tcW w:w="5035" w:type="dxa"/>
          </w:tcPr>
          <w:p w:rsidR="001714BD" w:rsidRPr="00CA0BB8" w:rsidRDefault="001714BD" w:rsidP="008F2E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Home Burial</w:t>
            </w:r>
            <w:r w:rsidRPr="00CA0BB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:rsidR="001714BD" w:rsidRPr="00CA0BB8" w:rsidRDefault="001714BD" w:rsidP="008F2E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home burial means burying a person on privately owned residential property that is not an approved cemetery</w:t>
            </w:r>
          </w:p>
        </w:tc>
      </w:tr>
      <w:tr w:rsidR="001714BD" w:rsidRPr="005925A4" w:rsidTr="008F2E00">
        <w:tc>
          <w:tcPr>
            <w:tcW w:w="5035" w:type="dxa"/>
          </w:tcPr>
          <w:p w:rsidR="001714BD" w:rsidRPr="00CA0BB8" w:rsidRDefault="001714BD" w:rsidP="008F2E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Green Burial</w:t>
            </w:r>
            <w:r w:rsidRPr="00CA0BB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:rsidR="001714BD" w:rsidRPr="00CA0BB8" w:rsidRDefault="001714BD" w:rsidP="008F2E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141414"/>
                <w:sz w:val="24"/>
                <w:szCs w:val="24"/>
              </w:rPr>
              <w:t xml:space="preserve"> A green or natural burial is a method of final disposition of a body with fewer environmental impacts than traditional burial. A green burial means that the body is not embalmed, no metal or hard wood are used to make the casket, no gravel liner or vault are used, and a low profile grave marker</w:t>
            </w:r>
            <w:r w:rsidR="009D77F3">
              <w:rPr>
                <w:rFonts w:cstheme="minorHAnsi"/>
                <w:color w:val="141414"/>
                <w:sz w:val="24"/>
                <w:szCs w:val="24"/>
              </w:rPr>
              <w:t xml:space="preserve"> is used or no marker at all</w:t>
            </w:r>
          </w:p>
        </w:tc>
      </w:tr>
      <w:tr w:rsidR="009E0CF0" w:rsidRPr="005925A4" w:rsidTr="008F2E00">
        <w:tc>
          <w:tcPr>
            <w:tcW w:w="5035" w:type="dxa"/>
          </w:tcPr>
          <w:p w:rsidR="009E0CF0" w:rsidRDefault="009E0CF0" w:rsidP="008F2E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Cooperative Public Health Service (CPHS)</w:t>
            </w:r>
          </w:p>
        </w:tc>
        <w:tc>
          <w:tcPr>
            <w:tcW w:w="5035" w:type="dxa"/>
          </w:tcPr>
          <w:p w:rsidR="008B520B" w:rsidRDefault="009E0CF0" w:rsidP="009E0CF0">
            <w:pPr>
              <w:rPr>
                <w:rFonts w:cstheme="minorHAnsi"/>
                <w:color w:val="141414"/>
                <w:sz w:val="24"/>
                <w:szCs w:val="24"/>
              </w:rPr>
            </w:pPr>
            <w:r>
              <w:rPr>
                <w:rFonts w:cstheme="minorHAnsi"/>
                <w:color w:val="141414"/>
                <w:sz w:val="24"/>
                <w:szCs w:val="24"/>
              </w:rPr>
              <w:t xml:space="preserve">CPHS is a health district that comprises of 11 member towns in Franklin County. Each town has its own Board of Health. </w:t>
            </w:r>
          </w:p>
          <w:p w:rsidR="008B520B" w:rsidRDefault="008B520B" w:rsidP="009E0CF0">
            <w:pPr>
              <w:rPr>
                <w:rFonts w:cstheme="minorHAnsi"/>
                <w:color w:val="141414"/>
                <w:sz w:val="24"/>
                <w:szCs w:val="24"/>
              </w:rPr>
            </w:pPr>
          </w:p>
          <w:p w:rsidR="009E0CF0" w:rsidRDefault="009E0CF0" w:rsidP="009E0CF0">
            <w:pPr>
              <w:rPr>
                <w:rFonts w:cstheme="minorHAnsi"/>
                <w:color w:val="141414"/>
                <w:sz w:val="24"/>
                <w:szCs w:val="24"/>
              </w:rPr>
            </w:pPr>
            <w:r>
              <w:rPr>
                <w:rFonts w:cstheme="minorHAnsi"/>
                <w:color w:val="141414"/>
                <w:sz w:val="24"/>
                <w:szCs w:val="24"/>
              </w:rPr>
              <w:t>CPHS health agents currently serve: Bernardston</w:t>
            </w:r>
            <w:r w:rsidR="008B520B">
              <w:rPr>
                <w:rFonts w:cstheme="minorHAnsi"/>
                <w:color w:val="141414"/>
                <w:sz w:val="24"/>
                <w:szCs w:val="24"/>
              </w:rPr>
              <w:t>*</w:t>
            </w:r>
            <w:r>
              <w:rPr>
                <w:rFonts w:cstheme="minorHAnsi"/>
                <w:color w:val="141414"/>
                <w:sz w:val="24"/>
                <w:szCs w:val="24"/>
              </w:rPr>
              <w:t xml:space="preserve">, Buckland, </w:t>
            </w:r>
            <w:proofErr w:type="spellStart"/>
            <w:r>
              <w:rPr>
                <w:rFonts w:cstheme="minorHAnsi"/>
                <w:color w:val="141414"/>
                <w:sz w:val="24"/>
                <w:szCs w:val="24"/>
              </w:rPr>
              <w:t>Charlemont</w:t>
            </w:r>
            <w:proofErr w:type="spellEnd"/>
            <w:r>
              <w:rPr>
                <w:rFonts w:cstheme="minorHAnsi"/>
                <w:color w:val="14141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color w:val="141414"/>
                <w:sz w:val="24"/>
                <w:szCs w:val="24"/>
              </w:rPr>
              <w:t>Colrain</w:t>
            </w:r>
            <w:proofErr w:type="spellEnd"/>
            <w:r>
              <w:rPr>
                <w:rFonts w:cstheme="minorHAnsi"/>
                <w:color w:val="141414"/>
                <w:sz w:val="24"/>
                <w:szCs w:val="24"/>
              </w:rPr>
              <w:t>, Conway</w:t>
            </w:r>
            <w:r w:rsidR="008B520B">
              <w:rPr>
                <w:rFonts w:cstheme="minorHAnsi"/>
                <w:color w:val="141414"/>
                <w:sz w:val="24"/>
                <w:szCs w:val="24"/>
              </w:rPr>
              <w:t>*</w:t>
            </w:r>
            <w:r>
              <w:rPr>
                <w:rFonts w:cstheme="minorHAnsi"/>
                <w:color w:val="141414"/>
                <w:sz w:val="24"/>
                <w:szCs w:val="24"/>
              </w:rPr>
              <w:t xml:space="preserve">, Gill, Hawley, Heath, Leyden, Monroe, Rowe, and Shelburne. </w:t>
            </w:r>
          </w:p>
          <w:p w:rsidR="008B520B" w:rsidRDefault="008B520B" w:rsidP="009E0CF0">
            <w:pPr>
              <w:rPr>
                <w:rFonts w:cstheme="minorHAnsi"/>
                <w:color w:val="141414"/>
                <w:sz w:val="24"/>
                <w:szCs w:val="24"/>
              </w:rPr>
            </w:pPr>
          </w:p>
          <w:p w:rsidR="008B520B" w:rsidRDefault="008B520B" w:rsidP="009E0CF0">
            <w:pPr>
              <w:rPr>
                <w:rFonts w:cstheme="minorHAnsi"/>
                <w:color w:val="141414"/>
                <w:sz w:val="24"/>
                <w:szCs w:val="24"/>
              </w:rPr>
            </w:pPr>
            <w:r>
              <w:rPr>
                <w:rFonts w:cstheme="minorHAnsi"/>
                <w:color w:val="141414"/>
                <w:sz w:val="24"/>
                <w:szCs w:val="24"/>
              </w:rPr>
              <w:t>*excludes Title 5</w:t>
            </w:r>
          </w:p>
        </w:tc>
      </w:tr>
      <w:tr w:rsidR="009E0CF0" w:rsidRPr="005925A4" w:rsidTr="008F2E00">
        <w:tc>
          <w:tcPr>
            <w:tcW w:w="5035" w:type="dxa"/>
          </w:tcPr>
          <w:p w:rsidR="009E0CF0" w:rsidRDefault="009E0CF0" w:rsidP="008F2E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Agent of the Board of Health</w:t>
            </w:r>
          </w:p>
        </w:tc>
        <w:tc>
          <w:tcPr>
            <w:tcW w:w="5035" w:type="dxa"/>
          </w:tcPr>
          <w:p w:rsidR="009E0CF0" w:rsidRDefault="009E0CF0" w:rsidP="008B520B">
            <w:pPr>
              <w:rPr>
                <w:rFonts w:cstheme="minorHAnsi"/>
                <w:color w:val="141414"/>
                <w:sz w:val="24"/>
                <w:szCs w:val="24"/>
              </w:rPr>
            </w:pPr>
            <w:r>
              <w:rPr>
                <w:rFonts w:cstheme="minorHAnsi"/>
                <w:color w:val="141414"/>
                <w:sz w:val="24"/>
                <w:szCs w:val="24"/>
              </w:rPr>
              <w:t xml:space="preserve">Health agents carry out the regulatory and statutory duties on behalf of </w:t>
            </w:r>
            <w:r w:rsidR="008B520B">
              <w:rPr>
                <w:rFonts w:cstheme="minorHAnsi"/>
                <w:color w:val="141414"/>
                <w:sz w:val="24"/>
                <w:szCs w:val="24"/>
              </w:rPr>
              <w:t>the</w:t>
            </w:r>
            <w:r>
              <w:rPr>
                <w:rFonts w:cstheme="minorHAnsi"/>
                <w:color w:val="141414"/>
                <w:sz w:val="24"/>
                <w:szCs w:val="24"/>
              </w:rPr>
              <w:t xml:space="preserve"> Board of Health. </w:t>
            </w:r>
          </w:p>
        </w:tc>
      </w:tr>
    </w:tbl>
    <w:p w:rsidR="001714BD" w:rsidRPr="00B726A3" w:rsidRDefault="001714BD">
      <w:pPr>
        <w:rPr>
          <w:rFonts w:ascii="Arial" w:hAnsi="Arial" w:cs="Arial"/>
        </w:rPr>
      </w:pPr>
    </w:p>
    <w:p w:rsidR="008B520B" w:rsidRDefault="008B520B" w:rsidP="001714BD">
      <w:pPr>
        <w:rPr>
          <w:rFonts w:cstheme="minorHAnsi"/>
          <w:b/>
          <w:color w:val="002060"/>
          <w:sz w:val="24"/>
          <w:szCs w:val="24"/>
        </w:rPr>
      </w:pPr>
    </w:p>
    <w:p w:rsidR="008B520B" w:rsidRDefault="008B520B" w:rsidP="001714BD">
      <w:pPr>
        <w:rPr>
          <w:rFonts w:cstheme="minorHAnsi"/>
          <w:b/>
          <w:color w:val="002060"/>
          <w:sz w:val="24"/>
          <w:szCs w:val="24"/>
        </w:rPr>
      </w:pPr>
    </w:p>
    <w:p w:rsidR="001714BD" w:rsidRPr="00AE55F3" w:rsidRDefault="001714BD" w:rsidP="001714BD">
      <w:pPr>
        <w:rPr>
          <w:rFonts w:cstheme="minorHAnsi"/>
          <w:b/>
          <w:color w:val="002060"/>
          <w:sz w:val="24"/>
          <w:szCs w:val="24"/>
        </w:rPr>
      </w:pPr>
      <w:r w:rsidRPr="00AE55F3">
        <w:rPr>
          <w:rFonts w:cstheme="minorHAnsi"/>
          <w:b/>
          <w:color w:val="002060"/>
          <w:sz w:val="24"/>
          <w:szCs w:val="24"/>
        </w:rPr>
        <w:lastRenderedPageBreak/>
        <w:t>Applicable</w:t>
      </w:r>
      <w:r w:rsidR="008B520B">
        <w:rPr>
          <w:rFonts w:cstheme="minorHAnsi"/>
          <w:b/>
          <w:color w:val="002060"/>
          <w:sz w:val="24"/>
          <w:szCs w:val="24"/>
        </w:rPr>
        <w:t xml:space="preserve"> MA State</w:t>
      </w:r>
      <w:r w:rsidRPr="00AE55F3">
        <w:rPr>
          <w:rFonts w:cstheme="minorHAnsi"/>
          <w:b/>
          <w:color w:val="002060"/>
          <w:sz w:val="24"/>
          <w:szCs w:val="24"/>
        </w:rPr>
        <w:t xml:space="preserve"> Laws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714BD" w:rsidRPr="005925A4" w:rsidTr="008F2E00">
        <w:tc>
          <w:tcPr>
            <w:tcW w:w="5035" w:type="dxa"/>
          </w:tcPr>
          <w:p w:rsidR="001714BD" w:rsidRPr="00CA0BB8" w:rsidRDefault="00D67FB6" w:rsidP="008F2E00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1714BD" w:rsidRPr="001714BD">
                <w:rPr>
                  <w:rStyle w:val="Hyperlink"/>
                  <w:rFonts w:cstheme="minorHAnsi"/>
                  <w:sz w:val="24"/>
                  <w:szCs w:val="24"/>
                </w:rPr>
                <w:t>MA General Law Chapter 114, Section 35</w:t>
              </w:r>
            </w:hyperlink>
          </w:p>
        </w:tc>
        <w:tc>
          <w:tcPr>
            <w:tcW w:w="5035" w:type="dxa"/>
          </w:tcPr>
          <w:p w:rsidR="001714BD" w:rsidRPr="001714BD" w:rsidRDefault="001714BD" w:rsidP="008F2E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141414"/>
                <w:sz w:val="24"/>
                <w:szCs w:val="27"/>
              </w:rPr>
              <w:t>S</w:t>
            </w:r>
            <w:r w:rsidRPr="001714BD">
              <w:rPr>
                <w:rFonts w:cstheme="minorHAnsi"/>
                <w:color w:val="141414"/>
                <w:sz w:val="24"/>
                <w:szCs w:val="27"/>
              </w:rPr>
              <w:t>tates unless the property was approved for burial prior to 1908, that land that is situated so that surface water or ground drainage enters a pond, stream, well, filter gallery, public water supply, or tributary source cannot be used for burial purposes u</w:t>
            </w:r>
            <w:r>
              <w:rPr>
                <w:rFonts w:cstheme="minorHAnsi"/>
                <w:color w:val="141414"/>
                <w:sz w:val="24"/>
                <w:szCs w:val="27"/>
              </w:rPr>
              <w:t xml:space="preserve">nless MA </w:t>
            </w:r>
            <w:r w:rsidRPr="001714BD">
              <w:rPr>
                <w:rFonts w:cstheme="minorHAnsi"/>
                <w:color w:val="141414"/>
                <w:sz w:val="24"/>
                <w:szCs w:val="27"/>
              </w:rPr>
              <w:t>DEP has given written approval to the plan.</w:t>
            </w:r>
          </w:p>
        </w:tc>
      </w:tr>
      <w:tr w:rsidR="001714BD" w:rsidRPr="005925A4" w:rsidTr="008F2E00">
        <w:tc>
          <w:tcPr>
            <w:tcW w:w="5035" w:type="dxa"/>
          </w:tcPr>
          <w:p w:rsidR="001714BD" w:rsidRPr="00CA0BB8" w:rsidRDefault="00D67FB6" w:rsidP="008F2E00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="001714BD" w:rsidRPr="001714BD">
                <w:rPr>
                  <w:rStyle w:val="Hyperlink"/>
                  <w:rFonts w:cstheme="minorHAnsi"/>
                  <w:sz w:val="24"/>
                  <w:szCs w:val="24"/>
                </w:rPr>
                <w:t>MA General Law Chapter 258, MA Rivers Protection Act</w:t>
              </w:r>
            </w:hyperlink>
            <w:r w:rsidR="001714BD">
              <w:rPr>
                <w:rFonts w:cstheme="minorHAnsi"/>
                <w:sz w:val="24"/>
                <w:szCs w:val="24"/>
              </w:rPr>
              <w:t xml:space="preserve"> &amp; </w:t>
            </w:r>
            <w:hyperlink r:id="rId11" w:history="1">
              <w:r w:rsidR="001714BD" w:rsidRPr="00AE55F3">
                <w:rPr>
                  <w:rStyle w:val="Hyperlink"/>
                  <w:rFonts w:cstheme="minorHAnsi"/>
                  <w:sz w:val="24"/>
                  <w:szCs w:val="24"/>
                </w:rPr>
                <w:t xml:space="preserve">310 CMR 10.58 </w:t>
              </w:r>
              <w:r w:rsidR="00AE55F3" w:rsidRPr="00AE55F3">
                <w:rPr>
                  <w:rStyle w:val="Hyperlink"/>
                  <w:rFonts w:cstheme="minorHAnsi"/>
                  <w:sz w:val="24"/>
                  <w:szCs w:val="24"/>
                </w:rPr>
                <w:t>Densely Developed Areas</w:t>
              </w:r>
            </w:hyperlink>
          </w:p>
        </w:tc>
        <w:tc>
          <w:tcPr>
            <w:tcW w:w="5035" w:type="dxa"/>
          </w:tcPr>
          <w:p w:rsidR="001714BD" w:rsidRPr="001714BD" w:rsidRDefault="001714BD" w:rsidP="008F2E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141414"/>
                <w:sz w:val="24"/>
                <w:szCs w:val="24"/>
              </w:rPr>
              <w:t>L</w:t>
            </w:r>
            <w:r w:rsidRPr="001714BD">
              <w:rPr>
                <w:rFonts w:cstheme="minorHAnsi"/>
                <w:color w:val="141414"/>
                <w:sz w:val="24"/>
                <w:szCs w:val="27"/>
              </w:rPr>
              <w:t>imits the allowed activities within 200 feet of rivers, which would apply to the siting and use of burial plots.</w:t>
            </w:r>
          </w:p>
        </w:tc>
      </w:tr>
      <w:tr w:rsidR="00AE55F3" w:rsidRPr="005925A4" w:rsidTr="008F2E00">
        <w:tc>
          <w:tcPr>
            <w:tcW w:w="5035" w:type="dxa"/>
          </w:tcPr>
          <w:p w:rsidR="00AE55F3" w:rsidRDefault="00D67FB6" w:rsidP="008F2E00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="00AE55F3" w:rsidRPr="00AE55F3">
                <w:rPr>
                  <w:rStyle w:val="Hyperlink"/>
                  <w:rFonts w:cstheme="minorHAnsi"/>
                  <w:sz w:val="24"/>
                  <w:szCs w:val="24"/>
                </w:rPr>
                <w:t>310 CMR 22.21 MA Drinking Water Regulations</w:t>
              </w:r>
            </w:hyperlink>
          </w:p>
        </w:tc>
        <w:tc>
          <w:tcPr>
            <w:tcW w:w="5035" w:type="dxa"/>
          </w:tcPr>
          <w:p w:rsidR="00AE55F3" w:rsidRPr="00AE55F3" w:rsidRDefault="00AE55F3" w:rsidP="008F2E00">
            <w:pPr>
              <w:rPr>
                <w:rFonts w:cstheme="minorHAnsi"/>
                <w:color w:val="141414"/>
                <w:sz w:val="24"/>
                <w:szCs w:val="24"/>
              </w:rPr>
            </w:pPr>
            <w:r w:rsidRPr="00AE55F3">
              <w:rPr>
                <w:rFonts w:cstheme="minorHAnsi"/>
                <w:color w:val="141414"/>
                <w:sz w:val="24"/>
                <w:szCs w:val="24"/>
              </w:rPr>
              <w:t>Burial plots should be prohibited from Zone Is of all Public Water Supplies (PWS).</w:t>
            </w:r>
          </w:p>
        </w:tc>
      </w:tr>
      <w:tr w:rsidR="00AE55F3" w:rsidRPr="005925A4" w:rsidTr="008F2E00">
        <w:tc>
          <w:tcPr>
            <w:tcW w:w="5035" w:type="dxa"/>
          </w:tcPr>
          <w:p w:rsidR="00AE55F3" w:rsidRDefault="00D67FB6" w:rsidP="008F2E00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="00AE55F3">
                <w:rPr>
                  <w:rStyle w:val="Hyperlink"/>
                  <w:rFonts w:cstheme="minorHAnsi"/>
                  <w:sz w:val="24"/>
                  <w:szCs w:val="24"/>
                </w:rPr>
                <w:t>310 CMR 22.20B MA Drinking Water Regulations</w:t>
              </w:r>
            </w:hyperlink>
          </w:p>
        </w:tc>
        <w:tc>
          <w:tcPr>
            <w:tcW w:w="5035" w:type="dxa"/>
          </w:tcPr>
          <w:p w:rsidR="00AE55F3" w:rsidRPr="00AE55F3" w:rsidRDefault="00AE55F3" w:rsidP="008F2E00">
            <w:pPr>
              <w:rPr>
                <w:rFonts w:cstheme="minorHAnsi"/>
                <w:color w:val="141414"/>
                <w:sz w:val="24"/>
                <w:szCs w:val="24"/>
              </w:rPr>
            </w:pPr>
            <w:r w:rsidRPr="00AE55F3">
              <w:rPr>
                <w:rFonts w:cstheme="minorHAnsi"/>
                <w:color w:val="141414"/>
                <w:sz w:val="24"/>
                <w:szCs w:val="27"/>
              </w:rPr>
              <w:t>Requires that that burials be excluded 100 feet of the high water mark of a public water source or tributary, unless allowed in writing by the affected PWS</w:t>
            </w:r>
          </w:p>
        </w:tc>
      </w:tr>
      <w:tr w:rsidR="00AE55F3" w:rsidRPr="005925A4" w:rsidTr="008F2E00">
        <w:tc>
          <w:tcPr>
            <w:tcW w:w="5035" w:type="dxa"/>
          </w:tcPr>
          <w:p w:rsidR="00AE55F3" w:rsidRDefault="00D67FB6" w:rsidP="008F2E00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 w:rsidR="00AE55F3">
                <w:rPr>
                  <w:rStyle w:val="Hyperlink"/>
                  <w:rFonts w:cstheme="minorHAnsi"/>
                  <w:sz w:val="24"/>
                  <w:szCs w:val="24"/>
                </w:rPr>
                <w:t>310 CMR 22.21 (2)(B)(6) MA Drinking Water Regulations</w:t>
              </w:r>
            </w:hyperlink>
          </w:p>
        </w:tc>
        <w:tc>
          <w:tcPr>
            <w:tcW w:w="5035" w:type="dxa"/>
          </w:tcPr>
          <w:p w:rsidR="00AE55F3" w:rsidRPr="00AE55F3" w:rsidRDefault="00AE55F3" w:rsidP="008F2E00">
            <w:pPr>
              <w:rPr>
                <w:rFonts w:cstheme="minorHAnsi"/>
                <w:color w:val="141414"/>
                <w:sz w:val="24"/>
                <w:szCs w:val="24"/>
              </w:rPr>
            </w:pPr>
            <w:r>
              <w:rPr>
                <w:rFonts w:cstheme="minorHAnsi"/>
                <w:color w:val="141414"/>
                <w:sz w:val="24"/>
                <w:szCs w:val="24"/>
              </w:rPr>
              <w:t>P</w:t>
            </w:r>
            <w:r w:rsidRPr="00AE55F3">
              <w:rPr>
                <w:rFonts w:cstheme="minorHAnsi"/>
                <w:color w:val="141414"/>
                <w:sz w:val="24"/>
                <w:szCs w:val="24"/>
              </w:rPr>
              <w:t xml:space="preserve">rohibits the removal of overburden soils within 4 </w:t>
            </w:r>
            <w:proofErr w:type="spellStart"/>
            <w:r w:rsidRPr="00AE55F3">
              <w:rPr>
                <w:rFonts w:cstheme="minorHAnsi"/>
                <w:color w:val="141414"/>
                <w:sz w:val="24"/>
                <w:szCs w:val="24"/>
              </w:rPr>
              <w:t>ft</w:t>
            </w:r>
            <w:proofErr w:type="spellEnd"/>
            <w:r w:rsidRPr="00AE55F3">
              <w:rPr>
                <w:rFonts w:cstheme="minorHAnsi"/>
                <w:color w:val="141414"/>
                <w:sz w:val="24"/>
                <w:szCs w:val="24"/>
              </w:rPr>
              <w:t xml:space="preserve"> of the historical high groundwater table elevation, unless the soils are re-deposited within 45 days of its removal to achieve a grading greater than the 4 </w:t>
            </w:r>
            <w:proofErr w:type="spellStart"/>
            <w:r w:rsidRPr="00AE55F3">
              <w:rPr>
                <w:rFonts w:cstheme="minorHAnsi"/>
                <w:color w:val="141414"/>
                <w:sz w:val="24"/>
                <w:szCs w:val="24"/>
              </w:rPr>
              <w:t>ft</w:t>
            </w:r>
            <w:proofErr w:type="spellEnd"/>
            <w:r w:rsidRPr="00AE55F3">
              <w:rPr>
                <w:rFonts w:cstheme="minorHAnsi"/>
                <w:color w:val="141414"/>
                <w:sz w:val="24"/>
                <w:szCs w:val="24"/>
              </w:rPr>
              <w:t xml:space="preserve"> above the historical high water mark.</w:t>
            </w:r>
          </w:p>
        </w:tc>
      </w:tr>
    </w:tbl>
    <w:p w:rsidR="00F82DD2" w:rsidRDefault="00F82DD2">
      <w:pPr>
        <w:rPr>
          <w:rFonts w:ascii="Arial" w:hAnsi="Arial" w:cs="Arial"/>
        </w:rPr>
      </w:pPr>
    </w:p>
    <w:p w:rsidR="00B97EED" w:rsidRDefault="00B80F02">
      <w:pPr>
        <w:rPr>
          <w:rFonts w:cstheme="minorHAnsi"/>
          <w:b/>
          <w:color w:val="002060"/>
          <w:sz w:val="24"/>
        </w:rPr>
      </w:pPr>
      <w:r>
        <w:rPr>
          <w:rFonts w:cstheme="minorHAnsi"/>
          <w:b/>
          <w:color w:val="002060"/>
          <w:sz w:val="24"/>
        </w:rPr>
        <w:t>Applicant Responsibilities &amp;</w:t>
      </w:r>
      <w:r w:rsidR="00AE55F3">
        <w:rPr>
          <w:rFonts w:cstheme="minorHAnsi"/>
          <w:b/>
          <w:color w:val="002060"/>
          <w:sz w:val="24"/>
        </w:rPr>
        <w:t xml:space="preserve"> Requirements</w:t>
      </w:r>
    </w:p>
    <w:p w:rsidR="00BD5413" w:rsidRDefault="00BD5413">
      <w:pPr>
        <w:rPr>
          <w:rFonts w:cstheme="minorHAnsi"/>
          <w:sz w:val="24"/>
        </w:rPr>
      </w:pPr>
      <w:r w:rsidRPr="00BD5413">
        <w:rPr>
          <w:rFonts w:cstheme="minorHAnsi"/>
          <w:sz w:val="24"/>
        </w:rPr>
        <w:t xml:space="preserve">An agent of </w:t>
      </w:r>
      <w:r w:rsidR="008B520B">
        <w:rPr>
          <w:rFonts w:cstheme="minorHAnsi"/>
          <w:sz w:val="24"/>
        </w:rPr>
        <w:t>Board of Health</w:t>
      </w:r>
      <w:r w:rsidRPr="00BD5413">
        <w:rPr>
          <w:rFonts w:cstheme="minorHAnsi"/>
          <w:sz w:val="24"/>
        </w:rPr>
        <w:t xml:space="preserve"> shall not allow or approve a home/green burial until all applicable requirements below are met: </w:t>
      </w:r>
    </w:p>
    <w:p w:rsidR="009D77F3" w:rsidRPr="009D77F3" w:rsidRDefault="006701E7" w:rsidP="00AE55F3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9D77F3">
        <w:rPr>
          <w:rFonts w:cstheme="minorHAnsi"/>
          <w:sz w:val="24"/>
        </w:rPr>
        <w:t>All applicable</w:t>
      </w:r>
      <w:r w:rsidR="008B520B">
        <w:rPr>
          <w:rFonts w:cstheme="minorHAnsi"/>
          <w:sz w:val="24"/>
        </w:rPr>
        <w:t xml:space="preserve"> MA state</w:t>
      </w:r>
      <w:r w:rsidRPr="009D77F3">
        <w:rPr>
          <w:rFonts w:cstheme="minorHAnsi"/>
          <w:sz w:val="24"/>
        </w:rPr>
        <w:t xml:space="preserve"> laws</w:t>
      </w:r>
      <w:r w:rsidR="009D77F3" w:rsidRPr="009D77F3">
        <w:rPr>
          <w:rFonts w:cstheme="minorHAnsi"/>
          <w:sz w:val="24"/>
        </w:rPr>
        <w:t xml:space="preserve"> &amp; regulations listed above are met</w:t>
      </w:r>
    </w:p>
    <w:p w:rsidR="006701E7" w:rsidRPr="009D77F3" w:rsidRDefault="009D77F3" w:rsidP="00AE55F3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9D77F3">
        <w:rPr>
          <w:rFonts w:cstheme="minorHAnsi"/>
          <w:sz w:val="24"/>
        </w:rPr>
        <w:t>All applicable local regulations</w:t>
      </w:r>
      <w:r>
        <w:rPr>
          <w:rFonts w:cstheme="minorHAnsi"/>
          <w:sz w:val="24"/>
        </w:rPr>
        <w:t>/bylaws/ordinances</w:t>
      </w:r>
      <w:r w:rsidRPr="009D77F3">
        <w:rPr>
          <w:rFonts w:cstheme="minorHAnsi"/>
          <w:sz w:val="24"/>
        </w:rPr>
        <w:t xml:space="preserve"> are met</w:t>
      </w:r>
      <w:r w:rsidR="00BD5413" w:rsidRPr="009D77F3">
        <w:rPr>
          <w:rFonts w:cstheme="minorHAnsi"/>
          <w:sz w:val="24"/>
        </w:rPr>
        <w:t xml:space="preserve"> </w:t>
      </w:r>
    </w:p>
    <w:p w:rsidR="00B80F02" w:rsidRDefault="00B80F02" w:rsidP="00B80F02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B80F02">
        <w:rPr>
          <w:rFonts w:cstheme="minorHAnsi"/>
          <w:sz w:val="24"/>
        </w:rPr>
        <w:t>The proposed property</w:t>
      </w:r>
      <w:r>
        <w:rPr>
          <w:rFonts w:cstheme="minorHAnsi"/>
          <w:sz w:val="24"/>
        </w:rPr>
        <w:t>/burial site</w:t>
      </w:r>
      <w:r w:rsidRPr="00B80F02">
        <w:rPr>
          <w:rFonts w:cstheme="minorHAnsi"/>
          <w:sz w:val="24"/>
        </w:rPr>
        <w:t xml:space="preserve"> is</w:t>
      </w:r>
      <w:r>
        <w:rPr>
          <w:rFonts w:cstheme="minorHAnsi"/>
          <w:sz w:val="24"/>
        </w:rPr>
        <w:t xml:space="preserve"> a privately owned residential property and is</w:t>
      </w:r>
      <w:r w:rsidRPr="00B80F02">
        <w:rPr>
          <w:rFonts w:cstheme="minorHAnsi"/>
          <w:sz w:val="24"/>
        </w:rPr>
        <w:t xml:space="preserve"> under the legal control of the decedent’s family</w:t>
      </w:r>
    </w:p>
    <w:p w:rsidR="00347F30" w:rsidRDefault="00347F30" w:rsidP="00030C20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The applicant</w:t>
      </w:r>
      <w:r w:rsidR="00030C20">
        <w:rPr>
          <w:rFonts w:cstheme="minorHAnsi"/>
          <w:sz w:val="24"/>
        </w:rPr>
        <w:t xml:space="preserve"> shall submit </w:t>
      </w:r>
      <w:r w:rsidR="008B520B">
        <w:rPr>
          <w:rFonts w:cstheme="minorHAnsi"/>
          <w:sz w:val="24"/>
        </w:rPr>
        <w:t>a complete application, as provided by CPHS, which includes</w:t>
      </w:r>
      <w:r w:rsidR="00030C20">
        <w:rPr>
          <w:rFonts w:cstheme="minorHAnsi"/>
          <w:sz w:val="24"/>
        </w:rPr>
        <w:t xml:space="preserve"> their name, address,</w:t>
      </w:r>
      <w:r>
        <w:rPr>
          <w:rFonts w:cstheme="minorHAnsi"/>
          <w:sz w:val="24"/>
        </w:rPr>
        <w:t xml:space="preserve"> contact information</w:t>
      </w:r>
      <w:r w:rsidR="00030C20">
        <w:rPr>
          <w:rFonts w:cstheme="minorHAnsi"/>
          <w:sz w:val="24"/>
        </w:rPr>
        <w:t xml:space="preserve">, </w:t>
      </w:r>
      <w:r w:rsidR="002F0EB5">
        <w:rPr>
          <w:rFonts w:cstheme="minorHAnsi"/>
          <w:sz w:val="24"/>
        </w:rPr>
        <w:t xml:space="preserve">relationship to the decedent, </w:t>
      </w:r>
      <w:r w:rsidR="00030C20">
        <w:rPr>
          <w:rFonts w:cstheme="minorHAnsi"/>
          <w:sz w:val="24"/>
        </w:rPr>
        <w:t>and t</w:t>
      </w:r>
      <w:r w:rsidRPr="00030C20">
        <w:rPr>
          <w:rFonts w:cstheme="minorHAnsi"/>
          <w:sz w:val="24"/>
        </w:rPr>
        <w:t xml:space="preserve">he decedent’s name </w:t>
      </w:r>
      <w:r w:rsidR="00030C20">
        <w:rPr>
          <w:rFonts w:cstheme="minorHAnsi"/>
          <w:sz w:val="24"/>
        </w:rPr>
        <w:t>&amp;</w:t>
      </w:r>
      <w:r w:rsidRPr="00030C20">
        <w:rPr>
          <w:rFonts w:cstheme="minorHAnsi"/>
          <w:sz w:val="24"/>
        </w:rPr>
        <w:t xml:space="preserve"> cause of death</w:t>
      </w:r>
    </w:p>
    <w:p w:rsidR="008B520B" w:rsidRDefault="008B520B" w:rsidP="00030C20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All applicable fees are paid</w:t>
      </w:r>
    </w:p>
    <w:p w:rsidR="007D292A" w:rsidRPr="007D292A" w:rsidRDefault="007D292A" w:rsidP="007D292A">
      <w:pPr>
        <w:rPr>
          <w:rFonts w:cstheme="minorHAnsi"/>
          <w:sz w:val="24"/>
          <w:u w:val="single"/>
        </w:rPr>
      </w:pPr>
      <w:r w:rsidRPr="007D292A">
        <w:rPr>
          <w:rFonts w:cstheme="minorHAnsi"/>
          <w:sz w:val="24"/>
          <w:u w:val="single"/>
        </w:rPr>
        <w:t>Site Plan</w:t>
      </w:r>
    </w:p>
    <w:p w:rsidR="00347F30" w:rsidRPr="00347F30" w:rsidRDefault="00030C20" w:rsidP="00347F30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A s</w:t>
      </w:r>
      <w:r w:rsidR="00AE55F3" w:rsidRPr="00AE55F3">
        <w:rPr>
          <w:rFonts w:cstheme="minorHAnsi"/>
          <w:sz w:val="24"/>
        </w:rPr>
        <w:t>ite plan</w:t>
      </w:r>
      <w:r w:rsidR="00AE55F3">
        <w:rPr>
          <w:rFonts w:cstheme="minorHAnsi"/>
          <w:sz w:val="24"/>
        </w:rPr>
        <w:t xml:space="preserve"> </w:t>
      </w:r>
      <w:r w:rsidR="00347F30">
        <w:rPr>
          <w:rFonts w:cstheme="minorHAnsi"/>
          <w:sz w:val="24"/>
        </w:rPr>
        <w:t xml:space="preserve">shall be </w:t>
      </w:r>
      <w:r w:rsidR="008B520B">
        <w:rPr>
          <w:rFonts w:cstheme="minorHAnsi"/>
          <w:sz w:val="24"/>
        </w:rPr>
        <w:t>submitted by a Registered Sanitarian or Professional Engineer</w:t>
      </w:r>
      <w:r w:rsidR="00347F30">
        <w:rPr>
          <w:rFonts w:cstheme="minorHAnsi"/>
          <w:sz w:val="24"/>
        </w:rPr>
        <w:t xml:space="preserve"> </w:t>
      </w:r>
      <w:r w:rsidR="00AE55F3">
        <w:rPr>
          <w:rFonts w:cstheme="minorHAnsi"/>
          <w:sz w:val="24"/>
        </w:rPr>
        <w:t>indicating</w:t>
      </w:r>
      <w:r w:rsidR="00347F30">
        <w:rPr>
          <w:rFonts w:cstheme="minorHAnsi"/>
          <w:sz w:val="24"/>
        </w:rPr>
        <w:t>:</w:t>
      </w:r>
    </w:p>
    <w:p w:rsidR="00347F30" w:rsidRDefault="00347F30" w:rsidP="00347F30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Address of the proposed burial plot</w:t>
      </w:r>
    </w:p>
    <w:p w:rsidR="00030C20" w:rsidRDefault="007D292A" w:rsidP="00030C20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Scale</w:t>
      </w:r>
      <w:r w:rsidR="00030C20">
        <w:rPr>
          <w:rFonts w:cstheme="minorHAnsi"/>
          <w:sz w:val="24"/>
        </w:rPr>
        <w:t xml:space="preserve"> &amp; north arrow</w:t>
      </w:r>
    </w:p>
    <w:p w:rsidR="00030C20" w:rsidRDefault="00030C20" w:rsidP="00030C20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Cross section indicating the ESHWT, the depth of the bottom of the body, and depth of final cover</w:t>
      </w:r>
    </w:p>
    <w:p w:rsidR="00030C20" w:rsidRPr="00030C20" w:rsidRDefault="00030C20" w:rsidP="00030C20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Final slope</w:t>
      </w:r>
      <w:r w:rsidR="007D292A">
        <w:rPr>
          <w:rFonts w:cstheme="minorHAnsi"/>
          <w:sz w:val="24"/>
        </w:rPr>
        <w:t xml:space="preserve"> (slope shall not exceed 3:1-a variance may be granted provided a satisfactory slope stabilization method is implemented)</w:t>
      </w:r>
    </w:p>
    <w:p w:rsidR="00347F30" w:rsidRDefault="00347F30" w:rsidP="00347F30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AE55F3">
        <w:rPr>
          <w:rFonts w:cstheme="minorHAnsi"/>
          <w:sz w:val="24"/>
        </w:rPr>
        <w:t>he burial plot in relat</w:t>
      </w:r>
      <w:r>
        <w:rPr>
          <w:rFonts w:cstheme="minorHAnsi"/>
          <w:sz w:val="24"/>
        </w:rPr>
        <w:t>ion to the property boundaries</w:t>
      </w:r>
    </w:p>
    <w:p w:rsidR="00347F30" w:rsidRDefault="00347F30" w:rsidP="00347F30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Setback distances to all:</w:t>
      </w:r>
    </w:p>
    <w:p w:rsidR="00347F30" w:rsidRDefault="00347F30" w:rsidP="00347F30">
      <w:pPr>
        <w:pStyle w:val="ListParagraph"/>
        <w:numPr>
          <w:ilvl w:val="2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Wetlands</w:t>
      </w:r>
    </w:p>
    <w:p w:rsidR="00347F30" w:rsidRDefault="00347F30" w:rsidP="00347F30">
      <w:pPr>
        <w:pStyle w:val="ListParagraph"/>
        <w:numPr>
          <w:ilvl w:val="2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Ponds</w:t>
      </w:r>
    </w:p>
    <w:p w:rsidR="00347F30" w:rsidRDefault="00347F30" w:rsidP="00347F30">
      <w:pPr>
        <w:pStyle w:val="ListParagraph"/>
        <w:numPr>
          <w:ilvl w:val="2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Rivers</w:t>
      </w:r>
    </w:p>
    <w:p w:rsidR="00347F30" w:rsidRDefault="00347F30" w:rsidP="00347F30">
      <w:pPr>
        <w:pStyle w:val="ListParagraph"/>
        <w:numPr>
          <w:ilvl w:val="2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S</w:t>
      </w:r>
      <w:r w:rsidR="00AE55F3">
        <w:rPr>
          <w:rFonts w:cstheme="minorHAnsi"/>
          <w:sz w:val="24"/>
        </w:rPr>
        <w:t>tream</w:t>
      </w:r>
      <w:r>
        <w:rPr>
          <w:rFonts w:cstheme="minorHAnsi"/>
          <w:sz w:val="24"/>
        </w:rPr>
        <w:t>s</w:t>
      </w:r>
    </w:p>
    <w:p w:rsidR="00347F30" w:rsidRDefault="00347F30" w:rsidP="00347F30">
      <w:pPr>
        <w:pStyle w:val="ListParagraph"/>
        <w:numPr>
          <w:ilvl w:val="2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R</w:t>
      </w:r>
      <w:r w:rsidR="00AE55F3">
        <w:rPr>
          <w:rFonts w:cstheme="minorHAnsi"/>
          <w:sz w:val="24"/>
        </w:rPr>
        <w:t>un</w:t>
      </w:r>
      <w:r>
        <w:rPr>
          <w:rFonts w:cstheme="minorHAnsi"/>
          <w:sz w:val="24"/>
        </w:rPr>
        <w:t>off</w:t>
      </w:r>
    </w:p>
    <w:p w:rsidR="00AE55F3" w:rsidRDefault="00347F30" w:rsidP="00347F30">
      <w:pPr>
        <w:pStyle w:val="ListParagraph"/>
        <w:numPr>
          <w:ilvl w:val="2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Private &amp; public wells</w:t>
      </w:r>
    </w:p>
    <w:p w:rsidR="007D292A" w:rsidRPr="007D292A" w:rsidRDefault="007D292A" w:rsidP="007D292A">
      <w:pPr>
        <w:rPr>
          <w:rFonts w:cstheme="minorHAnsi"/>
          <w:sz w:val="24"/>
          <w:u w:val="single"/>
        </w:rPr>
      </w:pPr>
      <w:r w:rsidRPr="007D292A">
        <w:rPr>
          <w:rFonts w:cstheme="minorHAnsi"/>
          <w:sz w:val="24"/>
          <w:u w:val="single"/>
        </w:rPr>
        <w:t>Geological Evaluation</w:t>
      </w:r>
    </w:p>
    <w:p w:rsidR="00AE55F3" w:rsidRDefault="007D292A" w:rsidP="00AE55F3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A </w:t>
      </w:r>
      <w:r w:rsidR="00AE55F3">
        <w:rPr>
          <w:rFonts w:cstheme="minorHAnsi"/>
          <w:sz w:val="24"/>
        </w:rPr>
        <w:t>geological evaluation (completed</w:t>
      </w:r>
      <w:r w:rsidR="00347F30">
        <w:rPr>
          <w:rFonts w:cstheme="minorHAnsi"/>
          <w:sz w:val="24"/>
        </w:rPr>
        <w:t xml:space="preserve"> by a certified Soil Evaluator &amp; </w:t>
      </w:r>
      <w:r w:rsidR="00030C20">
        <w:rPr>
          <w:rFonts w:cstheme="minorHAnsi"/>
          <w:sz w:val="24"/>
        </w:rPr>
        <w:t>witnessed by an A</w:t>
      </w:r>
      <w:r w:rsidR="00AE55F3">
        <w:rPr>
          <w:rFonts w:cstheme="minorHAnsi"/>
          <w:sz w:val="24"/>
        </w:rPr>
        <w:t xml:space="preserve">gent of </w:t>
      </w:r>
      <w:r w:rsidR="008B520B">
        <w:rPr>
          <w:rFonts w:cstheme="minorHAnsi"/>
          <w:sz w:val="24"/>
        </w:rPr>
        <w:t>the Board of Health</w:t>
      </w:r>
      <w:r w:rsidR="00AE55F3">
        <w:rPr>
          <w:rFonts w:cstheme="minorHAnsi"/>
          <w:sz w:val="24"/>
        </w:rPr>
        <w:t>) within the burial plot dimensions to determine:</w:t>
      </w:r>
      <w:r w:rsidR="00AE55F3">
        <w:rPr>
          <w:rFonts w:cstheme="minorHAnsi"/>
          <w:sz w:val="24"/>
        </w:rPr>
        <w:tab/>
      </w:r>
    </w:p>
    <w:p w:rsidR="00AE55F3" w:rsidRDefault="00AE55F3" w:rsidP="00AE55F3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The estimated seasonal high groundwater level (ESHWT)</w:t>
      </w:r>
    </w:p>
    <w:p w:rsidR="00AE55F3" w:rsidRDefault="00AE55F3" w:rsidP="00AE55F3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Soil profile description to a depth of at least 4 feet</w:t>
      </w:r>
    </w:p>
    <w:p w:rsidR="00AE55F3" w:rsidRDefault="00AE55F3" w:rsidP="00AE55F3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Soil variability</w:t>
      </w:r>
    </w:p>
    <w:p w:rsidR="00AE55F3" w:rsidRDefault="00AE55F3" w:rsidP="00AE55F3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Depth to bedrock </w:t>
      </w:r>
    </w:p>
    <w:p w:rsidR="007D292A" w:rsidRPr="007D292A" w:rsidRDefault="007D292A" w:rsidP="007D292A">
      <w:pPr>
        <w:rPr>
          <w:rFonts w:cstheme="minorHAnsi"/>
          <w:sz w:val="24"/>
          <w:u w:val="single"/>
        </w:rPr>
      </w:pPr>
      <w:r w:rsidRPr="007D292A">
        <w:rPr>
          <w:rFonts w:cstheme="minorHAnsi"/>
          <w:sz w:val="24"/>
          <w:u w:val="single"/>
        </w:rPr>
        <w:t>Site, Burial, &amp; Setback Requirements</w:t>
      </w:r>
    </w:p>
    <w:p w:rsidR="00AE55F3" w:rsidRDefault="00AE55F3" w:rsidP="00AE55F3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The body shall be covered by at least 3 feet of soil</w:t>
      </w:r>
    </w:p>
    <w:p w:rsidR="00AE55F3" w:rsidRDefault="00BD5413" w:rsidP="00AE55F3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The bottom of the burial excavation shall maintain at least 3 feet of separation distance of naturally occurring soil above the ESHWT</w:t>
      </w:r>
    </w:p>
    <w:p w:rsidR="00BD5413" w:rsidRDefault="00BD5413" w:rsidP="00AE55F3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The plot shall not be within a FEMA Velocity Zone of 100 or 500 year flood zone</w:t>
      </w:r>
    </w:p>
    <w:p w:rsidR="00BD5413" w:rsidRDefault="00BD5413" w:rsidP="00AE55F3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Setback requirements for private wells</w:t>
      </w:r>
    </w:p>
    <w:p w:rsidR="00BD5413" w:rsidRDefault="00BD5413" w:rsidP="00BD5413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One grave – 300 feet</w:t>
      </w:r>
    </w:p>
    <w:p w:rsidR="00BD5413" w:rsidRDefault="00BD5413" w:rsidP="00BD5413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Family burial plot – 300 feet</w:t>
      </w:r>
    </w:p>
    <w:p w:rsidR="00BD5413" w:rsidRDefault="00BD5413" w:rsidP="00BD5413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Natural green burial areas with burial density &gt; 50 burials per ace – 750 feet</w:t>
      </w:r>
    </w:p>
    <w:p w:rsidR="00BD5413" w:rsidRDefault="00BD5413" w:rsidP="00BD5413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Hybrid green burial areas which are part of a conventional cemetery – 750 feet</w:t>
      </w:r>
    </w:p>
    <w:p w:rsidR="00BD5413" w:rsidRDefault="00BD5413" w:rsidP="00AE55F3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Additional consideration shall be taken with the remains of individuals that were known to have been killed by a serious pathogenic disease, including highly infectious bacterial and viral diseases and diseases transmitted by prions. </w:t>
      </w:r>
    </w:p>
    <w:p w:rsidR="00B80F02" w:rsidRDefault="00030C20" w:rsidP="00030C20">
      <w:pPr>
        <w:rPr>
          <w:rFonts w:cstheme="minorHAnsi"/>
          <w:b/>
          <w:color w:val="002060"/>
          <w:sz w:val="24"/>
        </w:rPr>
      </w:pPr>
      <w:r w:rsidRPr="00030C20">
        <w:rPr>
          <w:rFonts w:cstheme="minorHAnsi"/>
          <w:b/>
          <w:color w:val="002060"/>
          <w:sz w:val="24"/>
        </w:rPr>
        <w:lastRenderedPageBreak/>
        <w:t>Variances</w:t>
      </w:r>
    </w:p>
    <w:p w:rsidR="00030C20" w:rsidRDefault="00030C20" w:rsidP="00030C20">
      <w:pPr>
        <w:rPr>
          <w:rFonts w:cstheme="minorHAnsi"/>
          <w:sz w:val="24"/>
        </w:rPr>
      </w:pPr>
      <w:r>
        <w:rPr>
          <w:rFonts w:cstheme="minorHAnsi"/>
          <w:sz w:val="24"/>
        </w:rPr>
        <w:t>The BOH m</w:t>
      </w:r>
      <w:r w:rsidR="002F0EB5">
        <w:rPr>
          <w:rFonts w:cstheme="minorHAnsi"/>
          <w:sz w:val="24"/>
        </w:rPr>
        <w:t>ay consider variance requests if</w:t>
      </w:r>
      <w:r>
        <w:rPr>
          <w:rFonts w:cstheme="minorHAnsi"/>
          <w:sz w:val="24"/>
        </w:rPr>
        <w:t xml:space="preserve"> a detailed hydrogeological study is conducted that demonstrates that the burial site does not pose a threat to the drinking water source</w:t>
      </w:r>
    </w:p>
    <w:p w:rsidR="00030C20" w:rsidRDefault="00030C20" w:rsidP="00030C20">
      <w:pPr>
        <w:rPr>
          <w:rFonts w:cstheme="minorHAnsi"/>
          <w:sz w:val="24"/>
        </w:rPr>
      </w:pPr>
      <w:r>
        <w:rPr>
          <w:rFonts w:cstheme="minorHAnsi"/>
          <w:sz w:val="24"/>
        </w:rPr>
        <w:t>A local variance shall only be granted if all the state siting requirements are met</w:t>
      </w:r>
    </w:p>
    <w:p w:rsidR="00030C20" w:rsidRPr="00030C20" w:rsidRDefault="00030C20" w:rsidP="00030C20">
      <w:pPr>
        <w:rPr>
          <w:rFonts w:cstheme="minorHAnsi"/>
          <w:sz w:val="24"/>
        </w:rPr>
      </w:pPr>
      <w:r>
        <w:rPr>
          <w:rFonts w:cstheme="minorHAnsi"/>
          <w:sz w:val="24"/>
        </w:rPr>
        <w:t>All variance requests shall be in writing and shall include which specific requirement(s) the applicant is seeking variance</w:t>
      </w:r>
      <w:r w:rsidR="002F0EB5">
        <w:rPr>
          <w:rFonts w:cstheme="minorHAnsi"/>
          <w:sz w:val="24"/>
        </w:rPr>
        <w:t>(s)</w:t>
      </w:r>
      <w:r>
        <w:rPr>
          <w:rFonts w:cstheme="minorHAnsi"/>
          <w:sz w:val="24"/>
        </w:rPr>
        <w:t xml:space="preserve"> of</w:t>
      </w:r>
    </w:p>
    <w:p w:rsidR="00B80F02" w:rsidRDefault="00B80F02" w:rsidP="00B80F02">
      <w:pPr>
        <w:rPr>
          <w:rFonts w:cstheme="minorHAnsi"/>
          <w:b/>
          <w:color w:val="002060"/>
          <w:sz w:val="24"/>
        </w:rPr>
      </w:pPr>
      <w:r w:rsidRPr="00B80F02">
        <w:rPr>
          <w:rFonts w:cstheme="minorHAnsi"/>
          <w:b/>
          <w:color w:val="002060"/>
          <w:sz w:val="24"/>
        </w:rPr>
        <w:t>Approval Process</w:t>
      </w:r>
    </w:p>
    <w:p w:rsidR="00B80F02" w:rsidRPr="00B80F02" w:rsidRDefault="00B80F02" w:rsidP="00B80F02">
      <w:pPr>
        <w:rPr>
          <w:rFonts w:cstheme="minorHAnsi"/>
          <w:sz w:val="24"/>
        </w:rPr>
      </w:pPr>
      <w:r w:rsidRPr="00B80F02">
        <w:rPr>
          <w:rFonts w:cstheme="minorHAnsi"/>
          <w:sz w:val="24"/>
        </w:rPr>
        <w:t xml:space="preserve">If the above conditions are met, the Board of Health may </w:t>
      </w:r>
      <w:r>
        <w:rPr>
          <w:rFonts w:cstheme="minorHAnsi"/>
          <w:sz w:val="24"/>
        </w:rPr>
        <w:t xml:space="preserve">then </w:t>
      </w:r>
      <w:r w:rsidRPr="00B80F02">
        <w:rPr>
          <w:rFonts w:cstheme="minorHAnsi"/>
          <w:sz w:val="24"/>
        </w:rPr>
        <w:t>make a determination based on the information provided</w:t>
      </w:r>
      <w:r>
        <w:rPr>
          <w:rFonts w:cstheme="minorHAnsi"/>
          <w:sz w:val="24"/>
        </w:rPr>
        <w:t xml:space="preserve"> by the applicant</w:t>
      </w:r>
      <w:r w:rsidRPr="00B80F02">
        <w:rPr>
          <w:rFonts w:cstheme="minorHAnsi"/>
          <w:sz w:val="24"/>
        </w:rPr>
        <w:t>.</w:t>
      </w:r>
      <w:r>
        <w:rPr>
          <w:rFonts w:cstheme="minorHAnsi"/>
          <w:sz w:val="24"/>
        </w:rPr>
        <w:t xml:space="preserve"> If approved,</w:t>
      </w:r>
      <w:r w:rsidRPr="00B80F02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the Board of Health or its Agent will then forward the </w:t>
      </w:r>
      <w:r w:rsidRPr="00B80F02">
        <w:rPr>
          <w:rFonts w:cstheme="minorHAnsi"/>
          <w:b/>
          <w:sz w:val="24"/>
        </w:rPr>
        <w:t>preliminary</w:t>
      </w:r>
      <w:r>
        <w:rPr>
          <w:rFonts w:cstheme="minorHAnsi"/>
          <w:sz w:val="24"/>
        </w:rPr>
        <w:t xml:space="preserve"> approval </w:t>
      </w:r>
      <w:r w:rsidR="009D77F3">
        <w:rPr>
          <w:rFonts w:cstheme="minorHAnsi"/>
          <w:sz w:val="24"/>
        </w:rPr>
        <w:t xml:space="preserve">and all applicable information/documentation </w:t>
      </w:r>
      <w:r>
        <w:rPr>
          <w:rFonts w:cstheme="minorHAnsi"/>
          <w:sz w:val="24"/>
        </w:rPr>
        <w:t xml:space="preserve">the MA Department of Environmental Protection for </w:t>
      </w:r>
      <w:r w:rsidRPr="008B30D1">
        <w:rPr>
          <w:rFonts w:cstheme="minorHAnsi"/>
          <w:b/>
          <w:sz w:val="24"/>
        </w:rPr>
        <w:t>final approval</w:t>
      </w:r>
      <w:r>
        <w:rPr>
          <w:rFonts w:cstheme="minorHAnsi"/>
          <w:sz w:val="24"/>
        </w:rPr>
        <w:t xml:space="preserve">. </w:t>
      </w:r>
    </w:p>
    <w:p w:rsidR="008B30D1" w:rsidRPr="008B30D1" w:rsidRDefault="00B80F02" w:rsidP="008B30D1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Once the BOH/Agent has approved the burial site, the request shall be forwarded to the appropriate regional DEP office for review and approval in accordance with </w:t>
      </w:r>
      <w:hyperlink r:id="rId15" w:history="1">
        <w:r w:rsidRPr="002F0EB5">
          <w:rPr>
            <w:rStyle w:val="Hyperlink"/>
            <w:rFonts w:cstheme="minorHAnsi"/>
            <w:sz w:val="24"/>
          </w:rPr>
          <w:t xml:space="preserve">MGL Chapter 114, </w:t>
        </w:r>
        <w:r w:rsidR="002F0EB5">
          <w:rPr>
            <w:rStyle w:val="Hyperlink"/>
            <w:rFonts w:cstheme="minorHAnsi"/>
            <w:sz w:val="24"/>
          </w:rPr>
          <w:t xml:space="preserve">Sec. </w:t>
        </w:r>
        <w:r w:rsidRPr="002F0EB5">
          <w:rPr>
            <w:rStyle w:val="Hyperlink"/>
            <w:rFonts w:cstheme="minorHAnsi"/>
            <w:sz w:val="24"/>
          </w:rPr>
          <w:t>35</w:t>
        </w:r>
      </w:hyperlink>
      <w:r w:rsidR="008B30D1">
        <w:rPr>
          <w:rFonts w:cstheme="minorHAnsi"/>
          <w:sz w:val="24"/>
        </w:rPr>
        <w:t>, regardless if all condi</w:t>
      </w:r>
      <w:r>
        <w:rPr>
          <w:rFonts w:cstheme="minorHAnsi"/>
          <w:sz w:val="24"/>
        </w:rPr>
        <w:t xml:space="preserve">tions are met. </w:t>
      </w:r>
    </w:p>
    <w:p w:rsidR="002F0EB5" w:rsidRDefault="00B80F02" w:rsidP="009D77F3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>If the BOH</w:t>
      </w:r>
      <w:r w:rsidR="008B30D1">
        <w:rPr>
          <w:rFonts w:cstheme="minorHAnsi"/>
          <w:sz w:val="24"/>
        </w:rPr>
        <w:t xml:space="preserve"> </w:t>
      </w:r>
      <w:r w:rsidR="008B30D1" w:rsidRPr="008B30D1">
        <w:rPr>
          <w:rFonts w:cstheme="minorHAnsi"/>
          <w:b/>
          <w:sz w:val="24"/>
        </w:rPr>
        <w:t>and</w:t>
      </w:r>
      <w:r w:rsidR="008B30D1">
        <w:rPr>
          <w:rFonts w:cstheme="minorHAnsi"/>
          <w:sz w:val="24"/>
        </w:rPr>
        <w:t xml:space="preserve"> MA DEP</w:t>
      </w:r>
      <w:r>
        <w:rPr>
          <w:rFonts w:cstheme="minorHAnsi"/>
          <w:sz w:val="24"/>
        </w:rPr>
        <w:t xml:space="preserve"> approves the burial</w:t>
      </w:r>
      <w:r w:rsidR="008B30D1">
        <w:rPr>
          <w:rFonts w:cstheme="minorHAnsi"/>
          <w:sz w:val="24"/>
        </w:rPr>
        <w:t xml:space="preserve">, a written approval will be sent to the applicant. </w:t>
      </w:r>
    </w:p>
    <w:p w:rsidR="009D77F3" w:rsidRPr="009D77F3" w:rsidRDefault="008B30D1" w:rsidP="009D77F3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A copy of the site plan shall be filed as an addendum to the deed for the property and shall be filed at the Registry of Deeds. </w:t>
      </w:r>
      <w:r w:rsidR="009D77F3" w:rsidRPr="009D77F3">
        <w:rPr>
          <w:rFonts w:cstheme="minorHAnsi"/>
          <w:b/>
          <w:sz w:val="24"/>
        </w:rPr>
        <w:t xml:space="preserve">A copy of the filing shall be sent to the Board of Health prior to beginning the burial. </w:t>
      </w:r>
    </w:p>
    <w:p w:rsidR="000C15ED" w:rsidRPr="008B520B" w:rsidRDefault="009D77F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If the BOH/Agent denies the applicant’s request for a home/green burial, the BOH/Agent will document in writing the reasons for denial. The applicant may appeal the BOH’s decision within 60 days to the MA Department of Environmental Protection </w:t>
      </w:r>
      <w:hyperlink r:id="rId16" w:history="1">
        <w:r w:rsidRPr="009D77F3">
          <w:rPr>
            <w:rStyle w:val="Hyperlink"/>
            <w:rFonts w:cstheme="minorHAnsi"/>
            <w:sz w:val="24"/>
          </w:rPr>
          <w:t>(MGL Ch. 114, Sec. 36).</w:t>
        </w:r>
      </w:hyperlink>
      <w:r>
        <w:rPr>
          <w:rFonts w:cstheme="minorHAnsi"/>
          <w:sz w:val="24"/>
        </w:rPr>
        <w:t xml:space="preserve"> </w:t>
      </w:r>
      <w:bookmarkStart w:id="0" w:name="_GoBack"/>
      <w:bookmarkEnd w:id="0"/>
    </w:p>
    <w:p w:rsidR="000C15ED" w:rsidRDefault="000C15ED">
      <w:pPr>
        <w:rPr>
          <w:rFonts w:ascii="Arial" w:hAnsi="Arial" w:cs="Arial"/>
        </w:rPr>
      </w:pPr>
    </w:p>
    <w:p w:rsidR="000C15ED" w:rsidRDefault="000C15ED">
      <w:pPr>
        <w:rPr>
          <w:rFonts w:ascii="Arial" w:hAnsi="Arial" w:cs="Arial"/>
        </w:rPr>
      </w:pPr>
    </w:p>
    <w:p w:rsidR="000C15ED" w:rsidRDefault="000C15ED">
      <w:pPr>
        <w:rPr>
          <w:rFonts w:ascii="Arial" w:hAnsi="Arial" w:cs="Arial"/>
        </w:rPr>
      </w:pPr>
    </w:p>
    <w:p w:rsidR="000C15ED" w:rsidRDefault="000C15ED">
      <w:pPr>
        <w:rPr>
          <w:rFonts w:ascii="Arial" w:hAnsi="Arial" w:cs="Arial"/>
        </w:rPr>
      </w:pPr>
    </w:p>
    <w:p w:rsidR="000C15ED" w:rsidRDefault="000C15ED">
      <w:pPr>
        <w:rPr>
          <w:rFonts w:ascii="Arial" w:hAnsi="Arial" w:cs="Arial"/>
        </w:rPr>
      </w:pPr>
    </w:p>
    <w:p w:rsidR="000C15ED" w:rsidRDefault="000C15ED">
      <w:pPr>
        <w:rPr>
          <w:rFonts w:ascii="Arial" w:hAnsi="Arial" w:cs="Arial"/>
        </w:rPr>
      </w:pPr>
    </w:p>
    <w:p w:rsidR="000C15ED" w:rsidRDefault="000C15ED">
      <w:pPr>
        <w:rPr>
          <w:rFonts w:ascii="Arial" w:hAnsi="Arial" w:cs="Arial"/>
        </w:rPr>
      </w:pPr>
    </w:p>
    <w:p w:rsidR="000C15ED" w:rsidRPr="00B726A3" w:rsidRDefault="000C15ED">
      <w:pPr>
        <w:rPr>
          <w:rFonts w:ascii="Arial" w:hAnsi="Arial" w:cs="Arial"/>
        </w:rPr>
      </w:pPr>
    </w:p>
    <w:sectPr w:rsidR="000C15ED" w:rsidRPr="00B726A3" w:rsidSect="004A554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080" w:bottom="144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B6" w:rsidRDefault="00D67FB6" w:rsidP="00F82DD2">
      <w:pPr>
        <w:spacing w:after="0" w:line="240" w:lineRule="auto"/>
      </w:pPr>
      <w:r>
        <w:separator/>
      </w:r>
    </w:p>
  </w:endnote>
  <w:endnote w:type="continuationSeparator" w:id="0">
    <w:p w:rsidR="00D67FB6" w:rsidRDefault="00D67FB6" w:rsidP="00F8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T Sans Narrow">
    <w:altName w:val="Franklin Gothic Medium Cond"/>
    <w:panose1 w:val="020B0506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EB8" w:rsidRDefault="006B4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9D" w:rsidRPr="004F6676" w:rsidRDefault="00B5799D" w:rsidP="002307EE">
    <w:pPr>
      <w:pStyle w:val="Footer"/>
      <w:jc w:val="right"/>
      <w:rPr>
        <w:rFonts w:ascii="Arial Narrow" w:hAnsi="Arial Narrow" w:cs="Tahoma"/>
        <w:b/>
        <w:color w:val="365F91" w:themeColor="accent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EC" w:rsidRDefault="00CE69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136683" wp14:editId="665080E3">
              <wp:simplePos x="0" y="0"/>
              <wp:positionH relativeFrom="column">
                <wp:posOffset>2440305</wp:posOffset>
              </wp:positionH>
              <wp:positionV relativeFrom="paragraph">
                <wp:posOffset>-158750</wp:posOffset>
              </wp:positionV>
              <wp:extent cx="1828800" cy="1828800"/>
              <wp:effectExtent l="0" t="0" r="0" b="6985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E69EC" w:rsidRPr="00FA7334" w:rsidRDefault="00CE69EC" w:rsidP="00CE69EC">
                          <w:pPr>
                            <w:pStyle w:val="Footer"/>
                            <w:jc w:val="right"/>
                            <w:rPr>
                              <w:rFonts w:ascii="PT Sans Narrow" w:hAnsi="PT Sans Narrow" w:cs="Tahoma"/>
                              <w:color w:val="0F5171"/>
                            </w:rPr>
                          </w:pPr>
                          <w:r w:rsidRPr="00FA7334">
                            <w:rPr>
                              <w:rFonts w:ascii="PT Sans Narrow" w:hAnsi="PT Sans Narrow" w:cs="Tahoma"/>
                              <w:color w:val="0F5171"/>
                            </w:rPr>
                            <w:t>12 Olive Street, Suite 2</w:t>
                          </w:r>
                          <w:r w:rsidR="000C15ED" w:rsidRPr="00FA7334">
                            <w:rPr>
                              <w:rFonts w:ascii="PT Sans Narrow" w:hAnsi="PT Sans Narrow" w:cs="Tahoma"/>
                              <w:color w:val="0F5171"/>
                            </w:rPr>
                            <w:t xml:space="preserve"> | </w:t>
                          </w:r>
                          <w:r w:rsidRPr="00FA7334">
                            <w:rPr>
                              <w:rFonts w:ascii="PT Sans Narrow" w:hAnsi="PT Sans Narrow" w:cs="Tahoma"/>
                              <w:color w:val="0F5171"/>
                            </w:rPr>
                            <w:t xml:space="preserve">Greenfield, MA 01301-3351 </w:t>
                          </w:r>
                          <w:r w:rsidR="000C15ED" w:rsidRPr="00FA7334">
                            <w:rPr>
                              <w:rFonts w:ascii="PT Sans Narrow" w:hAnsi="PT Sans Narrow" w:cs="Tahoma"/>
                              <w:color w:val="0F5171"/>
                            </w:rPr>
                            <w:t xml:space="preserve">| </w:t>
                          </w:r>
                          <w:r w:rsidRPr="00FA7334">
                            <w:rPr>
                              <w:rFonts w:ascii="PT Sans Narrow" w:hAnsi="PT Sans Narrow" w:cs="Tahoma"/>
                              <w:color w:val="0F5171"/>
                            </w:rPr>
                            <w:t xml:space="preserve">413-774-3167 </w:t>
                          </w:r>
                          <w:r w:rsidR="000C15ED" w:rsidRPr="00FA7334">
                            <w:rPr>
                              <w:rFonts w:ascii="PT Sans Narrow" w:hAnsi="PT Sans Narrow" w:cs="Tahoma"/>
                              <w:color w:val="0F5171"/>
                            </w:rPr>
                            <w:t xml:space="preserve">| </w:t>
                          </w:r>
                          <w:r w:rsidRPr="00FA7334">
                            <w:rPr>
                              <w:rFonts w:ascii="PT Sans Narrow" w:hAnsi="PT Sans Narrow" w:cs="Tahoma"/>
                              <w:color w:val="0F5171"/>
                            </w:rPr>
                            <w:t>www.frcog.org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366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2.15pt;margin-top:-12.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" filled="f" stroked="f" strokeweight=".5pt">
              <v:textbox style="mso-fit-shape-to-text:t">
                <w:txbxContent>
                  <w:p w:rsidR="00CE69EC" w:rsidRPr="00FA7334" w:rsidRDefault="00CE69EC" w:rsidP="00CE69EC">
                    <w:pPr>
                      <w:pStyle w:val="Footer"/>
                      <w:jc w:val="right"/>
                      <w:rPr>
                        <w:rFonts w:ascii="PT Sans Narrow" w:hAnsi="PT Sans Narrow" w:cs="Tahoma"/>
                        <w:color w:val="0F5171"/>
                      </w:rPr>
                    </w:pPr>
                    <w:r w:rsidRPr="00FA7334">
                      <w:rPr>
                        <w:rFonts w:ascii="PT Sans Narrow" w:hAnsi="PT Sans Narrow" w:cs="Tahoma"/>
                        <w:color w:val="0F5171"/>
                      </w:rPr>
                      <w:t>12 Olive Street, Suite 2</w:t>
                    </w:r>
                    <w:r w:rsidR="000C15ED" w:rsidRPr="00FA7334">
                      <w:rPr>
                        <w:rFonts w:ascii="PT Sans Narrow" w:hAnsi="PT Sans Narrow" w:cs="Tahoma"/>
                        <w:color w:val="0F5171"/>
                      </w:rPr>
                      <w:t xml:space="preserve"> | </w:t>
                    </w:r>
                    <w:r w:rsidRPr="00FA7334">
                      <w:rPr>
                        <w:rFonts w:ascii="PT Sans Narrow" w:hAnsi="PT Sans Narrow" w:cs="Tahoma"/>
                        <w:color w:val="0F5171"/>
                      </w:rPr>
                      <w:t xml:space="preserve">Greenfield, MA 01301-3351 </w:t>
                    </w:r>
                    <w:r w:rsidR="000C15ED" w:rsidRPr="00FA7334">
                      <w:rPr>
                        <w:rFonts w:ascii="PT Sans Narrow" w:hAnsi="PT Sans Narrow" w:cs="Tahoma"/>
                        <w:color w:val="0F5171"/>
                      </w:rPr>
                      <w:t xml:space="preserve">| </w:t>
                    </w:r>
                    <w:r w:rsidRPr="00FA7334">
                      <w:rPr>
                        <w:rFonts w:ascii="PT Sans Narrow" w:hAnsi="PT Sans Narrow" w:cs="Tahoma"/>
                        <w:color w:val="0F5171"/>
                      </w:rPr>
                      <w:t xml:space="preserve">413-774-3167 </w:t>
                    </w:r>
                    <w:r w:rsidR="000C15ED" w:rsidRPr="00FA7334">
                      <w:rPr>
                        <w:rFonts w:ascii="PT Sans Narrow" w:hAnsi="PT Sans Narrow" w:cs="Tahoma"/>
                        <w:color w:val="0F5171"/>
                      </w:rPr>
                      <w:t xml:space="preserve">| </w:t>
                    </w:r>
                    <w:r w:rsidRPr="00FA7334">
                      <w:rPr>
                        <w:rFonts w:ascii="PT Sans Narrow" w:hAnsi="PT Sans Narrow" w:cs="Tahoma"/>
                        <w:color w:val="0F5171"/>
                      </w:rPr>
                      <w:t>www.frcog.org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B6" w:rsidRDefault="00D67FB6" w:rsidP="00F82DD2">
      <w:pPr>
        <w:spacing w:after="0" w:line="240" w:lineRule="auto"/>
      </w:pPr>
      <w:r>
        <w:separator/>
      </w:r>
    </w:p>
  </w:footnote>
  <w:footnote w:type="continuationSeparator" w:id="0">
    <w:p w:rsidR="00D67FB6" w:rsidRDefault="00D67FB6" w:rsidP="00F8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EB8" w:rsidRDefault="006B4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9D" w:rsidRPr="00F82DD2" w:rsidRDefault="00B5799D">
    <w:pPr>
      <w:pStyle w:val="Header"/>
      <w:rPr>
        <w:sz w:val="24"/>
        <w:szCs w:val="24"/>
      </w:rPr>
    </w:pPr>
  </w:p>
  <w:p w:rsidR="00B5799D" w:rsidRPr="00F82DD2" w:rsidRDefault="00B5799D">
    <w:pPr>
      <w:pStyle w:val="Header"/>
      <w:rPr>
        <w:sz w:val="24"/>
        <w:szCs w:val="24"/>
      </w:rPr>
    </w:pPr>
  </w:p>
  <w:p w:rsidR="00B5799D" w:rsidRPr="00F82DD2" w:rsidRDefault="00B5799D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9D" w:rsidRDefault="00B5799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C4DA63" wp14:editId="15FAD119">
          <wp:simplePos x="0" y="0"/>
          <wp:positionH relativeFrom="column">
            <wp:posOffset>-381000</wp:posOffset>
          </wp:positionH>
          <wp:positionV relativeFrom="paragraph">
            <wp:posOffset>-167640</wp:posOffset>
          </wp:positionV>
          <wp:extent cx="3593592" cy="978408"/>
          <wp:effectExtent l="0" t="0" r="698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3592" cy="978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799D" w:rsidRDefault="00B5799D">
    <w:pPr>
      <w:pStyle w:val="Header"/>
    </w:pPr>
  </w:p>
  <w:p w:rsidR="00B5799D" w:rsidRDefault="00B5799D">
    <w:pPr>
      <w:pStyle w:val="Header"/>
    </w:pPr>
  </w:p>
  <w:p w:rsidR="00B5799D" w:rsidRDefault="00B5799D">
    <w:pPr>
      <w:pStyle w:val="Header"/>
    </w:pPr>
  </w:p>
  <w:p w:rsidR="000C15ED" w:rsidRDefault="000C15ED">
    <w:pPr>
      <w:pStyle w:val="Header"/>
    </w:pPr>
  </w:p>
  <w:p w:rsidR="00B5799D" w:rsidRDefault="00B57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1F0C"/>
    <w:multiLevelType w:val="hybridMultilevel"/>
    <w:tmpl w:val="AF9A28E4"/>
    <w:lvl w:ilvl="0" w:tplc="36A24E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9598E"/>
    <w:multiLevelType w:val="hybridMultilevel"/>
    <w:tmpl w:val="C7EE847C"/>
    <w:lvl w:ilvl="0" w:tplc="36A24E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1E"/>
    <w:rsid w:val="00030C20"/>
    <w:rsid w:val="000C15ED"/>
    <w:rsid w:val="001714BD"/>
    <w:rsid w:val="002307EE"/>
    <w:rsid w:val="00281CB1"/>
    <w:rsid w:val="00281EAD"/>
    <w:rsid w:val="002A0693"/>
    <w:rsid w:val="002F0EB5"/>
    <w:rsid w:val="00347F30"/>
    <w:rsid w:val="00382A77"/>
    <w:rsid w:val="003A2C1E"/>
    <w:rsid w:val="004A5540"/>
    <w:rsid w:val="004D0A0A"/>
    <w:rsid w:val="004F6676"/>
    <w:rsid w:val="006701E7"/>
    <w:rsid w:val="006A68B5"/>
    <w:rsid w:val="006B4EB8"/>
    <w:rsid w:val="0074775C"/>
    <w:rsid w:val="00765E6D"/>
    <w:rsid w:val="00776C6E"/>
    <w:rsid w:val="007A1B76"/>
    <w:rsid w:val="007D292A"/>
    <w:rsid w:val="00893C43"/>
    <w:rsid w:val="008B30D1"/>
    <w:rsid w:val="008B520B"/>
    <w:rsid w:val="0095793F"/>
    <w:rsid w:val="009D77F3"/>
    <w:rsid w:val="009E0CF0"/>
    <w:rsid w:val="00AD0E7F"/>
    <w:rsid w:val="00AD0F04"/>
    <w:rsid w:val="00AE55F3"/>
    <w:rsid w:val="00B20EBB"/>
    <w:rsid w:val="00B26D38"/>
    <w:rsid w:val="00B5799D"/>
    <w:rsid w:val="00B726A3"/>
    <w:rsid w:val="00B80F02"/>
    <w:rsid w:val="00B97EED"/>
    <w:rsid w:val="00BD5413"/>
    <w:rsid w:val="00C13A04"/>
    <w:rsid w:val="00C27C2E"/>
    <w:rsid w:val="00CB40C1"/>
    <w:rsid w:val="00CC0CED"/>
    <w:rsid w:val="00CE69EC"/>
    <w:rsid w:val="00D67FB6"/>
    <w:rsid w:val="00DA3301"/>
    <w:rsid w:val="00E01BD7"/>
    <w:rsid w:val="00E26D65"/>
    <w:rsid w:val="00F82DD2"/>
    <w:rsid w:val="00FA24B8"/>
    <w:rsid w:val="00F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965A"/>
  <w15:docId w15:val="{35440FF6-B672-4C6D-825D-93640BFC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DD2"/>
  </w:style>
  <w:style w:type="paragraph" w:styleId="Footer">
    <w:name w:val="footer"/>
    <w:basedOn w:val="Normal"/>
    <w:link w:val="FooterChar"/>
    <w:uiPriority w:val="99"/>
    <w:unhideWhenUsed/>
    <w:rsid w:val="00F82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DD2"/>
  </w:style>
  <w:style w:type="paragraph" w:styleId="BalloonText">
    <w:name w:val="Balloon Text"/>
    <w:basedOn w:val="Normal"/>
    <w:link w:val="BalloonTextChar"/>
    <w:uiPriority w:val="99"/>
    <w:semiHidden/>
    <w:unhideWhenUsed/>
    <w:rsid w:val="00F8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1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information-for-local-boards-of-health-on-home-burials-and-green-burials" TargetMode="External"/><Relationship Id="rId13" Type="http://schemas.openxmlformats.org/officeDocument/2006/relationships/hyperlink" Target="https://www.mass.gov/regulations/310-CMR-22-the-massachusetts-drinking-water-regulation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mass.gov/regulations/310-CMR-22-the-massachusetts-drinking-water-regulation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alegislature.gov/Laws/GeneralLaws/PartI/TitleXVI/Chapter114/Section3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regulations/301-CMR-1000-densely-developed-area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legislature.gov/Laws/GeneralLaws/PartI/TitleXVI/Chapter114/Section3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ss.gov/lists/water-resources-law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legislature.gov/Laws/GeneralLaws/PartI/TitleXVI/Chapter114/Section35" TargetMode="External"/><Relationship Id="rId14" Type="http://schemas.openxmlformats.org/officeDocument/2006/relationships/hyperlink" Target="https://www.mass.gov/regulations/310-CMR-22-the-massachusetts-drinking-water-regulations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ools\Letterhead\2022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C0D9-4E4B-4E1B-BAE2-EEF715A7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Letterhead Template</Template>
  <TotalTime>18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 Dupras</dc:creator>
  <cp:lastModifiedBy>Bri Dupras</cp:lastModifiedBy>
  <cp:revision>4</cp:revision>
  <cp:lastPrinted>2023-12-06T19:26:00Z</cp:lastPrinted>
  <dcterms:created xsi:type="dcterms:W3CDTF">2023-11-16T18:22:00Z</dcterms:created>
  <dcterms:modified xsi:type="dcterms:W3CDTF">2023-12-06T19:30:00Z</dcterms:modified>
</cp:coreProperties>
</file>